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CF" w:rsidRPr="001872CF" w:rsidRDefault="001872CF" w:rsidP="001872CF">
      <w:pPr>
        <w:tabs>
          <w:tab w:val="left" w:pos="-180"/>
          <w:tab w:val="right" w:pos="4320"/>
        </w:tabs>
        <w:suppressAutoHyphens/>
        <w:jc w:val="center"/>
        <w:rPr>
          <w:lang w:eastAsia="ar-SA"/>
        </w:rPr>
      </w:pPr>
      <w:r w:rsidRPr="001872CF">
        <w:rPr>
          <w:noProof/>
        </w:rPr>
        <w:drawing>
          <wp:inline distT="0" distB="0" distL="0" distR="0" wp14:anchorId="176732E2" wp14:editId="6D17C83D">
            <wp:extent cx="5905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CF" w:rsidRPr="001872CF" w:rsidRDefault="001872CF" w:rsidP="001872CF">
      <w:pPr>
        <w:tabs>
          <w:tab w:val="left" w:pos="-180"/>
          <w:tab w:val="right" w:pos="4320"/>
        </w:tabs>
        <w:suppressAutoHyphens/>
        <w:ind w:left="720" w:hanging="720"/>
        <w:jc w:val="center"/>
        <w:rPr>
          <w:lang w:eastAsia="ar-SA"/>
        </w:rPr>
      </w:pPr>
    </w:p>
    <w:p w:rsidR="001872CF" w:rsidRPr="001872CF" w:rsidRDefault="001872CF" w:rsidP="001872CF">
      <w:pPr>
        <w:tabs>
          <w:tab w:val="left" w:pos="4320"/>
        </w:tabs>
        <w:suppressAutoHyphens/>
        <w:jc w:val="center"/>
        <w:rPr>
          <w:lang w:eastAsia="ar-SA"/>
        </w:rPr>
      </w:pPr>
      <w:r w:rsidRPr="001872CF">
        <w:rPr>
          <w:lang w:eastAsia="ar-SA"/>
        </w:rPr>
        <w:t>Администрация</w:t>
      </w:r>
    </w:p>
    <w:p w:rsidR="001872CF" w:rsidRPr="001872CF" w:rsidRDefault="001872CF" w:rsidP="001872CF">
      <w:pPr>
        <w:tabs>
          <w:tab w:val="left" w:pos="4320"/>
        </w:tabs>
        <w:suppressAutoHyphens/>
        <w:jc w:val="center"/>
        <w:rPr>
          <w:lang w:eastAsia="ar-SA"/>
        </w:rPr>
      </w:pPr>
      <w:r w:rsidRPr="001872CF">
        <w:rPr>
          <w:lang w:eastAsia="ar-SA"/>
        </w:rPr>
        <w:t>муниципального образования Красноозерное сельское поселение</w:t>
      </w:r>
    </w:p>
    <w:p w:rsidR="001872CF" w:rsidRPr="001872CF" w:rsidRDefault="001872CF" w:rsidP="001872CF">
      <w:pPr>
        <w:tabs>
          <w:tab w:val="left" w:pos="4320"/>
        </w:tabs>
        <w:suppressAutoHyphens/>
        <w:jc w:val="center"/>
        <w:rPr>
          <w:lang w:eastAsia="ar-SA"/>
        </w:rPr>
      </w:pPr>
      <w:r w:rsidRPr="001872CF">
        <w:rPr>
          <w:lang w:eastAsia="ar-SA"/>
        </w:rPr>
        <w:t>е муниципального образования Приозерский муниципальный район</w:t>
      </w:r>
    </w:p>
    <w:p w:rsidR="001872CF" w:rsidRPr="001872CF" w:rsidRDefault="001872CF" w:rsidP="001872CF">
      <w:pPr>
        <w:tabs>
          <w:tab w:val="left" w:pos="4320"/>
        </w:tabs>
        <w:suppressAutoHyphens/>
        <w:jc w:val="center"/>
        <w:rPr>
          <w:bCs/>
          <w:lang w:eastAsia="ar-SA"/>
        </w:rPr>
      </w:pPr>
      <w:r w:rsidRPr="001872CF">
        <w:rPr>
          <w:lang w:eastAsia="ar-SA"/>
        </w:rPr>
        <w:t>Ленинградской области</w:t>
      </w:r>
    </w:p>
    <w:p w:rsidR="001872CF" w:rsidRPr="001872CF" w:rsidRDefault="001872CF" w:rsidP="001872CF">
      <w:pPr>
        <w:tabs>
          <w:tab w:val="left" w:pos="4320"/>
        </w:tabs>
        <w:suppressAutoHyphens/>
        <w:ind w:left="5664" w:hanging="6204"/>
        <w:jc w:val="center"/>
        <w:rPr>
          <w:bCs/>
          <w:lang w:eastAsia="ar-SA"/>
        </w:rPr>
      </w:pPr>
    </w:p>
    <w:p w:rsidR="001872CF" w:rsidRPr="001872CF" w:rsidRDefault="001872CF" w:rsidP="001872CF">
      <w:pPr>
        <w:tabs>
          <w:tab w:val="left" w:pos="-180"/>
          <w:tab w:val="right" w:pos="4320"/>
        </w:tabs>
        <w:suppressAutoHyphens/>
        <w:ind w:left="720" w:hanging="720"/>
        <w:jc w:val="center"/>
        <w:rPr>
          <w:bCs/>
          <w:lang w:eastAsia="ar-SA"/>
        </w:rPr>
      </w:pPr>
      <w:r w:rsidRPr="001872CF">
        <w:rPr>
          <w:bCs/>
          <w:lang w:eastAsia="ar-SA"/>
        </w:rPr>
        <w:t>ПОСТАНОВЛЕНИЕ</w:t>
      </w:r>
    </w:p>
    <w:p w:rsidR="009B6389" w:rsidRPr="001872CF" w:rsidRDefault="009B6389" w:rsidP="001872CF">
      <w:pPr>
        <w:jc w:val="both"/>
        <w:rPr>
          <w:noProof/>
        </w:rPr>
      </w:pPr>
    </w:p>
    <w:p w:rsidR="009B6389" w:rsidRPr="001872CF" w:rsidRDefault="001872CF" w:rsidP="001872CF">
      <w:pPr>
        <w:jc w:val="both"/>
        <w:rPr>
          <w:noProof/>
        </w:rPr>
      </w:pPr>
      <w:r w:rsidRPr="008D527E">
        <w:rPr>
          <w:noProof/>
        </w:rPr>
        <w:t>От</w:t>
      </w:r>
      <w:r w:rsidR="008D527E" w:rsidRPr="008D527E">
        <w:rPr>
          <w:noProof/>
        </w:rPr>
        <w:t xml:space="preserve"> </w:t>
      </w:r>
      <w:r w:rsidR="005A2C3A">
        <w:rPr>
          <w:noProof/>
        </w:rPr>
        <w:t>25 мая</w:t>
      </w:r>
      <w:r w:rsidR="00232438" w:rsidRPr="008D527E">
        <w:rPr>
          <w:noProof/>
        </w:rPr>
        <w:t xml:space="preserve"> </w:t>
      </w:r>
      <w:r w:rsidR="005A2C3A">
        <w:rPr>
          <w:noProof/>
        </w:rPr>
        <w:t>2023</w:t>
      </w:r>
      <w:r w:rsidR="009B6389" w:rsidRPr="008D527E">
        <w:rPr>
          <w:noProof/>
        </w:rPr>
        <w:t xml:space="preserve"> года   </w:t>
      </w:r>
      <w:r w:rsidRPr="008D527E">
        <w:rPr>
          <w:noProof/>
        </w:rPr>
        <w:t xml:space="preserve"> </w:t>
      </w:r>
      <w:r w:rsidR="009B6389" w:rsidRPr="008D527E">
        <w:rPr>
          <w:noProof/>
        </w:rPr>
        <w:t xml:space="preserve">      № </w:t>
      </w:r>
      <w:r w:rsidR="009A6335">
        <w:rPr>
          <w:noProof/>
        </w:rPr>
        <w:t>152</w:t>
      </w: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05152B" w:rsidP="001872CF">
      <w:pPr>
        <w:jc w:val="both"/>
        <w:rPr>
          <w:noProof/>
        </w:rPr>
      </w:pPr>
      <w:r w:rsidRPr="001872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6FA3E" wp14:editId="6B0B0545">
                <wp:simplePos x="0" y="0"/>
                <wp:positionH relativeFrom="column">
                  <wp:posOffset>-95250</wp:posOffset>
                </wp:positionH>
                <wp:positionV relativeFrom="paragraph">
                  <wp:posOffset>86360</wp:posOffset>
                </wp:positionV>
                <wp:extent cx="3028950" cy="1352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B5" w:rsidRDefault="009A6335" w:rsidP="00232438">
                            <w:pPr>
                              <w:jc w:val="both"/>
                            </w:pPr>
                            <w:r w:rsidRPr="009A6335">
                              <w:t xml:space="preserve">«Об утверждении порядка администрирования доходов бюджета муниципального образования </w:t>
                            </w:r>
                            <w:r>
                              <w:t>Красноозерное сельское поселение</w:t>
                            </w:r>
                            <w:r w:rsidRPr="009A6335">
                              <w:t xml:space="preserve"> муниципального образования Приозерский муниципальный район Ленинградской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6FA3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5pt;margin-top:6.8pt;width:238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" fillcolor="white [3201]" stroked="f" strokeweight=".5pt">
                <v:textbox>
                  <w:txbxContent>
                    <w:p w:rsidR="002452B5" w:rsidRDefault="009A6335" w:rsidP="00232438">
                      <w:pPr>
                        <w:jc w:val="both"/>
                      </w:pPr>
                      <w:r w:rsidRPr="009A6335">
                        <w:t xml:space="preserve">«Об утверждении порядка администрирования доходов бюджета муниципального образования </w:t>
                      </w:r>
                      <w:r>
                        <w:t>Красноозерное сельское поселение</w:t>
                      </w:r>
                      <w:r w:rsidRPr="009A6335">
                        <w:t xml:space="preserve"> муниципального образования Приозерский муниципальный район Ленинградской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</w:p>
    <w:p w:rsidR="002452B5" w:rsidRPr="001872CF" w:rsidRDefault="002452B5" w:rsidP="001872CF">
      <w:pPr>
        <w:jc w:val="both"/>
        <w:rPr>
          <w:noProof/>
        </w:rPr>
      </w:pPr>
      <w:bookmarkStart w:id="0" w:name="_GoBack"/>
      <w:bookmarkEnd w:id="0"/>
    </w:p>
    <w:p w:rsidR="002452B5" w:rsidRPr="001872CF" w:rsidRDefault="002452B5" w:rsidP="001872CF">
      <w:pPr>
        <w:jc w:val="both"/>
        <w:rPr>
          <w:noProof/>
        </w:rPr>
      </w:pPr>
    </w:p>
    <w:p w:rsidR="009B6389" w:rsidRPr="001872CF" w:rsidRDefault="009B6389" w:rsidP="001872CF">
      <w:pPr>
        <w:jc w:val="both"/>
        <w:rPr>
          <w:noProof/>
        </w:rPr>
      </w:pPr>
    </w:p>
    <w:p w:rsidR="00B75586" w:rsidRPr="001872CF" w:rsidRDefault="00B75586" w:rsidP="001872CF">
      <w:pPr>
        <w:jc w:val="both"/>
        <w:rPr>
          <w:noProof/>
        </w:rPr>
      </w:pPr>
    </w:p>
    <w:p w:rsidR="00B56233" w:rsidRPr="00DB5449" w:rsidRDefault="009B6389" w:rsidP="009A6335">
      <w:pPr>
        <w:widowControl w:val="0"/>
        <w:autoSpaceDE w:val="0"/>
        <w:autoSpaceDN w:val="0"/>
        <w:ind w:firstLine="709"/>
        <w:jc w:val="both"/>
      </w:pPr>
      <w:r w:rsidRPr="001872CF">
        <w:rPr>
          <w:noProof/>
        </w:rPr>
        <w:tab/>
      </w: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9A6335" w:rsidRPr="00B55183" w:rsidTr="00A6081A">
        <w:tc>
          <w:tcPr>
            <w:tcW w:w="9606" w:type="dxa"/>
          </w:tcPr>
          <w:p w:rsidR="009A6335" w:rsidRDefault="009A6335" w:rsidP="009A6335">
            <w:pPr>
              <w:spacing w:line="276" w:lineRule="auto"/>
              <w:rPr>
                <w:b/>
                <w:lang w:eastAsia="en-US"/>
              </w:rPr>
            </w:pPr>
          </w:p>
          <w:p w:rsidR="009A6335" w:rsidRPr="00B55183" w:rsidRDefault="009A6335" w:rsidP="00A6081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6335" w:rsidRPr="00590850" w:rsidRDefault="009A6335" w:rsidP="00A6081A">
            <w:pPr>
              <w:ind w:firstLine="851"/>
              <w:jc w:val="both"/>
              <w:rPr>
                <w:color w:val="000000"/>
                <w:shd w:val="clear" w:color="auto" w:fill="FFFFFF"/>
              </w:rPr>
            </w:pPr>
            <w:r w:rsidRPr="00D121EA">
              <w:rPr>
                <w:color w:val="000000"/>
              </w:rPr>
              <w:t>В соответствии со статьей 160.1 Бюджетного </w:t>
            </w:r>
            <w:hyperlink r:id="rId9" w:tgtFrame="_blank" w:history="1">
              <w:r w:rsidRPr="00D121EA">
                <w:rPr>
                  <w:color w:val="0000FF"/>
                </w:rPr>
                <w:t>кодекса</w:t>
              </w:r>
            </w:hyperlink>
            <w:r w:rsidRPr="00D121EA">
              <w:rPr>
                <w:color w:val="000000"/>
              </w:rPr>
              <w:t> Российской Федерации</w:t>
            </w:r>
            <w:r w:rsidRPr="00590850">
              <w:rPr>
                <w:color w:val="000000"/>
                <w:shd w:val="clear" w:color="auto" w:fill="FFFFFF"/>
              </w:rPr>
              <w:t xml:space="preserve">, администрация </w:t>
            </w:r>
            <w:r>
              <w:rPr>
                <w:color w:val="000000"/>
              </w:rPr>
      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  <w:p w:rsidR="009A6335" w:rsidRPr="00590850" w:rsidRDefault="009A6335" w:rsidP="00A6081A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590850">
              <w:rPr>
                <w:b/>
                <w:color w:val="000000"/>
                <w:shd w:val="clear" w:color="auto" w:fill="FFFFFF"/>
              </w:rPr>
              <w:t>ПОСТАНОВЛЯЕТ:</w:t>
            </w:r>
          </w:p>
          <w:p w:rsidR="009A6335" w:rsidRPr="00D121EA" w:rsidRDefault="009A6335" w:rsidP="009A6335">
            <w:pPr>
              <w:widowControl w:val="0"/>
              <w:numPr>
                <w:ilvl w:val="0"/>
                <w:numId w:val="10"/>
              </w:numPr>
              <w:ind w:left="0" w:firstLine="284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D121EA">
              <w:rPr>
                <w:color w:val="000000"/>
              </w:rPr>
              <w:t>Утвердить прилагаемый Порядок администрирования доходов бюджета</w:t>
            </w:r>
            <w:r>
              <w:t xml:space="preserve"> </w:t>
            </w:r>
            <w:r>
              <w:rPr>
                <w:color w:val="000000"/>
              </w:rPr>
      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color w:val="000000"/>
              </w:rPr>
              <w:t>.</w:t>
            </w:r>
          </w:p>
          <w:p w:rsidR="009A6335" w:rsidRPr="00D121EA" w:rsidRDefault="009A6335" w:rsidP="00A6081A">
            <w:pPr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Pr="00D121EA">
              <w:rPr>
                <w:bCs/>
              </w:rPr>
              <w:t xml:space="preserve">. </w:t>
            </w:r>
            <w:r>
              <w:rPr>
                <w:bCs/>
              </w:rPr>
              <w:t>П</w:t>
            </w:r>
            <w:r w:rsidRPr="00D121EA">
              <w:rPr>
                <w:bCs/>
              </w:rPr>
              <w:t xml:space="preserve">остановление подлежит опубликованию на официальном сайте администрации муниципального образования </w:t>
            </w:r>
            <w:r>
              <w:rPr>
                <w:bCs/>
              </w:rPr>
              <w:t>Красноозерное</w:t>
            </w:r>
            <w:r w:rsidRPr="00D121EA">
              <w:rPr>
                <w:bCs/>
              </w:rPr>
              <w:t xml:space="preserve"> сельское поселение муниципального образования Приозерский муниципальный район Ленинградской области.</w:t>
            </w:r>
          </w:p>
          <w:p w:rsidR="009A6335" w:rsidRPr="00D121EA" w:rsidRDefault="009A6335" w:rsidP="00A6081A">
            <w:pPr>
              <w:jc w:val="both"/>
            </w:pPr>
            <w:r w:rsidRPr="00D121EA">
              <w:rPr>
                <w:bCs/>
              </w:rPr>
              <w:t>3.  Настоящее постановление вступает в силу с даты опубликования и распространяется на правоотношения, возникшие с 01 января 202</w:t>
            </w:r>
            <w:r>
              <w:rPr>
                <w:bCs/>
              </w:rPr>
              <w:t>3</w:t>
            </w:r>
            <w:r w:rsidRPr="00D121EA">
              <w:rPr>
                <w:bCs/>
              </w:rPr>
              <w:t xml:space="preserve"> года.</w:t>
            </w:r>
          </w:p>
          <w:p w:rsidR="009A6335" w:rsidRPr="00D121EA" w:rsidRDefault="009A6335" w:rsidP="00A6081A">
            <w:pPr>
              <w:shd w:val="clear" w:color="auto" w:fill="FFFFFF"/>
              <w:jc w:val="both"/>
              <w:rPr>
                <w:b/>
                <w:bCs/>
              </w:rPr>
            </w:pPr>
            <w:r w:rsidRPr="00D121EA">
              <w:t>4. Контроль за исполнением постановления оставляю за собой.</w:t>
            </w:r>
          </w:p>
          <w:p w:rsidR="009A6335" w:rsidRDefault="009A6335" w:rsidP="00A608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6335" w:rsidRPr="00B55183" w:rsidRDefault="009A6335" w:rsidP="00A608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6335" w:rsidRPr="00B55183" w:rsidRDefault="009A6335" w:rsidP="00A608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6335" w:rsidRPr="00D21ECE" w:rsidRDefault="009A6335" w:rsidP="00A6081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 xml:space="preserve">. главы </w:t>
            </w:r>
            <w:r w:rsidRPr="00D21ECE">
              <w:rPr>
                <w:lang w:eastAsia="en-US"/>
              </w:rPr>
              <w:t xml:space="preserve">администрации                                  </w:t>
            </w:r>
            <w:r>
              <w:rPr>
                <w:lang w:eastAsia="en-US"/>
              </w:rPr>
              <w:t xml:space="preserve">             </w:t>
            </w:r>
            <w:r w:rsidRPr="00D21ECE">
              <w:rPr>
                <w:lang w:eastAsia="en-US"/>
              </w:rPr>
              <w:t xml:space="preserve">                      </w:t>
            </w:r>
            <w:r>
              <w:rPr>
                <w:lang w:eastAsia="en-US"/>
              </w:rPr>
              <w:t>Н.Г. Смирнова</w:t>
            </w:r>
          </w:p>
          <w:p w:rsidR="009A6335" w:rsidRDefault="009A6335" w:rsidP="00A6081A">
            <w:pPr>
              <w:spacing w:line="276" w:lineRule="auto"/>
              <w:rPr>
                <w:lang w:eastAsia="en-US"/>
              </w:rPr>
            </w:pPr>
          </w:p>
          <w:p w:rsidR="009A6335" w:rsidRPr="00B55183" w:rsidRDefault="009A6335" w:rsidP="00A6081A">
            <w:pPr>
              <w:spacing w:line="276" w:lineRule="auto"/>
              <w:rPr>
                <w:lang w:eastAsia="en-US"/>
              </w:rPr>
            </w:pPr>
          </w:p>
          <w:p w:rsidR="009A6335" w:rsidRPr="00A126E4" w:rsidRDefault="009A6335" w:rsidP="00A6081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A126E4">
              <w:rPr>
                <w:sz w:val="16"/>
                <w:szCs w:val="16"/>
                <w:lang w:eastAsia="en-US"/>
              </w:rPr>
              <w:t>Разослано: Дело-</w:t>
            </w:r>
            <w:proofErr w:type="gramStart"/>
            <w:r w:rsidRPr="00A126E4">
              <w:rPr>
                <w:sz w:val="16"/>
                <w:szCs w:val="16"/>
                <w:lang w:eastAsia="en-US"/>
              </w:rPr>
              <w:t>2,бухгалтерия</w:t>
            </w:r>
            <w:proofErr w:type="gramEnd"/>
            <w:r w:rsidRPr="00A126E4">
              <w:rPr>
                <w:sz w:val="16"/>
                <w:szCs w:val="16"/>
                <w:lang w:eastAsia="en-US"/>
              </w:rPr>
              <w:t>-1»</w:t>
            </w:r>
          </w:p>
          <w:p w:rsidR="009A6335" w:rsidRDefault="009A6335" w:rsidP="00A6081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126E4">
              <w:rPr>
                <w:sz w:val="16"/>
                <w:szCs w:val="16"/>
                <w:lang w:eastAsia="en-US"/>
              </w:rPr>
              <w:t xml:space="preserve">  Исп. </w:t>
            </w:r>
            <w:r>
              <w:rPr>
                <w:sz w:val="16"/>
                <w:szCs w:val="16"/>
                <w:lang w:eastAsia="en-US"/>
              </w:rPr>
              <w:t>Смирнова Н.Г</w:t>
            </w:r>
            <w:r w:rsidRPr="00A126E4">
              <w:rPr>
                <w:sz w:val="16"/>
                <w:szCs w:val="16"/>
                <w:lang w:eastAsia="en-US"/>
              </w:rPr>
              <w:t xml:space="preserve">. </w:t>
            </w:r>
          </w:p>
          <w:p w:rsidR="009A6335" w:rsidRDefault="009A6335" w:rsidP="00A6081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A6335" w:rsidRDefault="009A6335" w:rsidP="00A6081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A6335" w:rsidRPr="00A126E4" w:rsidRDefault="009A6335" w:rsidP="00A6081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A6335" w:rsidRPr="00B55183" w:rsidRDefault="009A6335" w:rsidP="009A63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26E4">
              <w:rPr>
                <w:sz w:val="16"/>
                <w:szCs w:val="16"/>
                <w:lang w:eastAsia="en-US"/>
              </w:rPr>
              <w:t xml:space="preserve">  тел.</w:t>
            </w:r>
            <w:r>
              <w:rPr>
                <w:sz w:val="16"/>
                <w:szCs w:val="16"/>
                <w:lang w:eastAsia="en-US"/>
              </w:rPr>
              <w:t>67-525</w:t>
            </w:r>
          </w:p>
        </w:tc>
      </w:tr>
    </w:tbl>
    <w:p w:rsidR="009A6335" w:rsidRDefault="009A6335" w:rsidP="009A6335">
      <w:pPr>
        <w:autoSpaceDE w:val="0"/>
        <w:autoSpaceDN w:val="0"/>
        <w:adjustRightInd w:val="0"/>
        <w:spacing w:line="240" w:lineRule="exact"/>
        <w:jc w:val="right"/>
      </w:pPr>
    </w:p>
    <w:p w:rsidR="009A6335" w:rsidRPr="00C65789" w:rsidRDefault="009A6335" w:rsidP="009A6335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  <w:r w:rsidRPr="00C65789">
        <w:rPr>
          <w:sz w:val="20"/>
          <w:szCs w:val="20"/>
        </w:rPr>
        <w:lastRenderedPageBreak/>
        <w:t>Приложение</w:t>
      </w:r>
    </w:p>
    <w:p w:rsidR="009A6335" w:rsidRPr="00C65789" w:rsidRDefault="009A6335" w:rsidP="009A6335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  <w:r w:rsidRPr="00C65789">
        <w:rPr>
          <w:sz w:val="20"/>
          <w:szCs w:val="20"/>
        </w:rPr>
        <w:t>к Постановлению администрации</w:t>
      </w:r>
    </w:p>
    <w:p w:rsidR="009A6335" w:rsidRPr="00C65789" w:rsidRDefault="009A6335" w:rsidP="009A6335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  <w:r w:rsidRPr="00C65789">
        <w:rPr>
          <w:sz w:val="20"/>
          <w:szCs w:val="20"/>
        </w:rPr>
        <w:t xml:space="preserve">МО </w:t>
      </w:r>
      <w:r>
        <w:rPr>
          <w:sz w:val="20"/>
          <w:szCs w:val="20"/>
        </w:rPr>
        <w:t>Красноозерное</w:t>
      </w:r>
      <w:r w:rsidRPr="00C65789">
        <w:rPr>
          <w:sz w:val="20"/>
          <w:szCs w:val="20"/>
        </w:rPr>
        <w:t xml:space="preserve"> сельское поселение</w:t>
      </w:r>
    </w:p>
    <w:p w:rsidR="009A6335" w:rsidRPr="00590850" w:rsidRDefault="009A6335" w:rsidP="009A6335">
      <w:pPr>
        <w:autoSpaceDE w:val="0"/>
        <w:autoSpaceDN w:val="0"/>
        <w:adjustRightInd w:val="0"/>
        <w:spacing w:line="240" w:lineRule="exact"/>
        <w:jc w:val="right"/>
      </w:pPr>
      <w:r w:rsidRPr="00C65789">
        <w:rPr>
          <w:sz w:val="20"/>
          <w:szCs w:val="20"/>
        </w:rPr>
        <w:t xml:space="preserve">№ </w:t>
      </w:r>
      <w:r>
        <w:rPr>
          <w:sz w:val="20"/>
          <w:szCs w:val="20"/>
        </w:rPr>
        <w:t>152</w:t>
      </w:r>
      <w:r w:rsidRPr="00C65789">
        <w:rPr>
          <w:sz w:val="20"/>
          <w:szCs w:val="20"/>
        </w:rPr>
        <w:t xml:space="preserve">   от   </w:t>
      </w:r>
      <w:r>
        <w:rPr>
          <w:sz w:val="20"/>
          <w:szCs w:val="20"/>
        </w:rPr>
        <w:t>25.05</w:t>
      </w:r>
      <w:r w:rsidRPr="00C65789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C65789">
        <w:rPr>
          <w:sz w:val="20"/>
          <w:szCs w:val="20"/>
        </w:rPr>
        <w:t xml:space="preserve"> г</w:t>
      </w:r>
      <w:r w:rsidRPr="00590850">
        <w:t>.</w:t>
      </w:r>
    </w:p>
    <w:p w:rsidR="009A6335" w:rsidRPr="00590850" w:rsidRDefault="009A6335" w:rsidP="009A6335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9A6335" w:rsidRPr="00817AF7" w:rsidRDefault="009A6335" w:rsidP="009A6335">
      <w:pPr>
        <w:ind w:firstLine="567"/>
        <w:jc w:val="center"/>
        <w:rPr>
          <w:color w:val="000000"/>
          <w:sz w:val="28"/>
          <w:szCs w:val="28"/>
        </w:rPr>
      </w:pPr>
      <w:r w:rsidRPr="00817AF7">
        <w:rPr>
          <w:b/>
          <w:bCs/>
          <w:color w:val="000000"/>
          <w:sz w:val="28"/>
          <w:szCs w:val="28"/>
        </w:rPr>
        <w:t>Порядок</w:t>
      </w:r>
    </w:p>
    <w:p w:rsidR="009A6335" w:rsidRPr="00817AF7" w:rsidRDefault="009A6335" w:rsidP="009A6335">
      <w:pPr>
        <w:ind w:firstLine="567"/>
        <w:jc w:val="center"/>
        <w:rPr>
          <w:color w:val="000000"/>
          <w:sz w:val="28"/>
          <w:szCs w:val="28"/>
        </w:rPr>
      </w:pPr>
      <w:r w:rsidRPr="00817AF7">
        <w:rPr>
          <w:b/>
          <w:bCs/>
          <w:color w:val="000000"/>
          <w:sz w:val="28"/>
          <w:szCs w:val="28"/>
        </w:rPr>
        <w:t xml:space="preserve">администрирования доходов бюджета </w:t>
      </w:r>
      <w:r>
        <w:rPr>
          <w:b/>
          <w:bCs/>
          <w:color w:val="000000"/>
          <w:sz w:val="28"/>
          <w:szCs w:val="28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Pr="00817AF7" w:rsidRDefault="009A6335" w:rsidP="009A6335">
      <w:pPr>
        <w:shd w:val="clear" w:color="auto" w:fill="FFFFFF"/>
        <w:ind w:firstLine="567"/>
        <w:jc w:val="both"/>
        <w:rPr>
          <w:color w:val="000000"/>
        </w:rPr>
      </w:pPr>
      <w:r w:rsidRPr="00817AF7">
        <w:rPr>
          <w:b/>
          <w:bCs/>
          <w:color w:val="000000"/>
        </w:rPr>
        <w:t>1.Общие положения</w:t>
      </w:r>
    </w:p>
    <w:p w:rsidR="009A6335" w:rsidRPr="00817AF7" w:rsidRDefault="009A6335" w:rsidP="009A6335">
      <w:pPr>
        <w:shd w:val="clear" w:color="auto" w:fill="FFFFFF"/>
        <w:ind w:firstLine="567"/>
        <w:jc w:val="both"/>
        <w:rPr>
          <w:color w:val="000000"/>
        </w:rPr>
      </w:pPr>
      <w:r w:rsidRPr="00817AF7">
        <w:rPr>
          <w:color w:val="000000"/>
        </w:rPr>
        <w:t xml:space="preserve">Администрация </w:t>
      </w:r>
      <w:r>
        <w:rPr>
          <w:color w:val="000000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817AF7">
        <w:rPr>
          <w:color w:val="000000"/>
        </w:rPr>
        <w:t xml:space="preserve"> (далее -администрация) осуществляет функции администратора доходов бюджета. В соответствии с положениями Бюджетного </w:t>
      </w:r>
      <w:hyperlink r:id="rId10" w:tgtFrame="_blank" w:history="1">
        <w:r w:rsidRPr="00817AF7">
          <w:rPr>
            <w:color w:val="0000FF"/>
          </w:rPr>
          <w:t>кодекса</w:t>
        </w:r>
      </w:hyperlink>
      <w:r w:rsidRPr="00817AF7">
        <w:rPr>
          <w:color w:val="000000"/>
        </w:rPr>
        <w:t> 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9A6335" w:rsidRPr="00817AF7" w:rsidRDefault="009A6335" w:rsidP="009A6335">
      <w:pPr>
        <w:shd w:val="clear" w:color="auto" w:fill="FFFFFF"/>
        <w:ind w:firstLine="567"/>
        <w:jc w:val="both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Pr="00817AF7" w:rsidRDefault="009A6335" w:rsidP="009A6335">
      <w:pPr>
        <w:shd w:val="clear" w:color="auto" w:fill="FFFFFF"/>
        <w:ind w:firstLine="567"/>
        <w:jc w:val="both"/>
        <w:rPr>
          <w:color w:val="000000"/>
        </w:rPr>
      </w:pPr>
      <w:r w:rsidRPr="00817AF7">
        <w:rPr>
          <w:b/>
          <w:bCs/>
          <w:color w:val="000000"/>
        </w:rPr>
        <w:t xml:space="preserve">2.Перечень администрируемых доходов </w:t>
      </w:r>
      <w:r w:rsidRPr="00BE3490">
        <w:rPr>
          <w:b/>
          <w:bCs/>
          <w:color w:val="000000"/>
        </w:rPr>
        <w:t xml:space="preserve">бюджета </w:t>
      </w:r>
      <w:r>
        <w:rPr>
          <w:b/>
          <w:bCs/>
          <w:color w:val="000000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9A6335" w:rsidRPr="00817AF7" w:rsidRDefault="009A6335" w:rsidP="009A6335">
      <w:pPr>
        <w:shd w:val="clear" w:color="auto" w:fill="FFFFFF"/>
        <w:ind w:firstLine="567"/>
        <w:jc w:val="center"/>
        <w:rPr>
          <w:color w:val="000000"/>
        </w:rPr>
      </w:pPr>
      <w:r w:rsidRPr="00817AF7">
        <w:rPr>
          <w:color w:val="000000"/>
        </w:rPr>
        <w:t> </w:t>
      </w:r>
    </w:p>
    <w:p w:rsidR="009A6335" w:rsidRPr="00817AF7" w:rsidRDefault="009A6335" w:rsidP="009A6335">
      <w:pPr>
        <w:shd w:val="clear" w:color="auto" w:fill="FFFFFF"/>
        <w:ind w:firstLine="567"/>
        <w:jc w:val="both"/>
        <w:rPr>
          <w:color w:val="000000"/>
        </w:rPr>
      </w:pPr>
      <w:r w:rsidRPr="00817AF7">
        <w:rPr>
          <w:color w:val="000000"/>
        </w:rPr>
        <w:t xml:space="preserve">В целях осуществления функций администратора доходов бюджета </w:t>
      </w:r>
      <w:r w:rsidRPr="00F62DE0">
        <w:rPr>
          <w:color w:val="000000"/>
        </w:rPr>
        <w:t xml:space="preserve">муниципального образования </w:t>
      </w:r>
      <w:r>
        <w:rPr>
          <w:color w:val="000000"/>
        </w:rPr>
        <w:t>Красноозерное сельское поселение</w:t>
      </w:r>
      <w:r w:rsidRPr="00F62DE0">
        <w:rPr>
          <w:color w:val="000000"/>
        </w:rPr>
        <w:t xml:space="preserve"> </w:t>
      </w:r>
      <w:r w:rsidRPr="00817AF7">
        <w:rPr>
          <w:color w:val="000000"/>
        </w:rPr>
        <w:t xml:space="preserve">закрепить доходы бюджета за специалистами администрации </w:t>
      </w:r>
      <w:r w:rsidRPr="00F62DE0">
        <w:rPr>
          <w:color w:val="000000"/>
        </w:rPr>
        <w:t xml:space="preserve">муниципального образования </w:t>
      </w:r>
      <w:r>
        <w:rPr>
          <w:color w:val="000000"/>
        </w:rPr>
        <w:t>Красноозерное</w:t>
      </w:r>
      <w:r w:rsidRPr="00F62DE0">
        <w:rPr>
          <w:color w:val="000000"/>
        </w:rPr>
        <w:t xml:space="preserve"> </w:t>
      </w:r>
      <w:r w:rsidRPr="00F62DE0">
        <w:rPr>
          <w:color w:val="000000"/>
        </w:rPr>
        <w:t>сельское поселения</w:t>
      </w:r>
      <w:r w:rsidRPr="00817AF7">
        <w:rPr>
          <w:color w:val="000000"/>
        </w:rPr>
        <w:t xml:space="preserve"> (далее – Администрация) </w:t>
      </w:r>
      <w:r>
        <w:rPr>
          <w:color w:val="000000"/>
        </w:rPr>
        <w:t>сектора экономики и финансов</w:t>
      </w:r>
      <w:r w:rsidRPr="00817AF7">
        <w:rPr>
          <w:color w:val="000000"/>
        </w:rPr>
        <w:t>.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В рамках бюджетного процесса специалисты, за которыми закреплены доходы:</w:t>
      </w:r>
    </w:p>
    <w:p w:rsidR="009A6335" w:rsidRPr="00817AF7" w:rsidRDefault="009A6335" w:rsidP="009A6335">
      <w:pPr>
        <w:shd w:val="clear" w:color="auto" w:fill="FFFFFF"/>
        <w:ind w:firstLine="567"/>
        <w:jc w:val="both"/>
        <w:rPr>
          <w:color w:val="000000"/>
        </w:rPr>
      </w:pPr>
      <w:r w:rsidRPr="00817AF7">
        <w:rPr>
          <w:color w:val="000000"/>
        </w:rPr>
        <w:t xml:space="preserve">-осуществляют мониторинг, контроль, анализ и прогнозирование поступлений средств бюджета </w:t>
      </w:r>
      <w:r w:rsidRPr="00F62DE0">
        <w:rPr>
          <w:color w:val="000000"/>
        </w:rPr>
        <w:t xml:space="preserve">муниципального образования </w:t>
      </w:r>
      <w:r>
        <w:rPr>
          <w:color w:val="000000"/>
        </w:rPr>
        <w:t>Красноозерное</w:t>
      </w:r>
      <w:r>
        <w:rPr>
          <w:color w:val="000000"/>
        </w:rPr>
        <w:t xml:space="preserve"> сельское поселение</w:t>
      </w:r>
      <w:r w:rsidRPr="00817AF7">
        <w:rPr>
          <w:color w:val="000000"/>
        </w:rPr>
        <w:t>;</w:t>
      </w:r>
    </w:p>
    <w:p w:rsidR="009A6335" w:rsidRPr="00817AF7" w:rsidRDefault="009A6335" w:rsidP="009A6335">
      <w:pPr>
        <w:shd w:val="clear" w:color="auto" w:fill="FFFFFF"/>
        <w:ind w:firstLine="567"/>
        <w:jc w:val="both"/>
        <w:rPr>
          <w:color w:val="000000"/>
        </w:rPr>
      </w:pPr>
      <w:r w:rsidRPr="00817AF7">
        <w:rPr>
          <w:color w:val="000000"/>
        </w:rPr>
        <w:t xml:space="preserve">-представляют в </w:t>
      </w:r>
      <w:r>
        <w:rPr>
          <w:color w:val="000000"/>
        </w:rPr>
        <w:t xml:space="preserve">Комитет финансов Приозерского района Ленинградской области </w:t>
      </w:r>
      <w:r w:rsidRPr="00817AF7">
        <w:rPr>
          <w:color w:val="000000"/>
        </w:rPr>
        <w:t>проект перечня доходов бюджета, подлежащих закреплению за Администрацией на очередной финансовый год;</w:t>
      </w:r>
    </w:p>
    <w:p w:rsidR="009A6335" w:rsidRPr="00817AF7" w:rsidRDefault="009A6335" w:rsidP="009A6335">
      <w:pPr>
        <w:shd w:val="clear" w:color="auto" w:fill="FFFFFF"/>
        <w:ind w:firstLine="567"/>
        <w:jc w:val="both"/>
        <w:rPr>
          <w:color w:val="000000"/>
        </w:rPr>
      </w:pPr>
      <w:r w:rsidRPr="00817AF7">
        <w:rPr>
          <w:color w:val="000000"/>
        </w:rPr>
        <w:t>-осуществляют возврат поступлений из бюджета и уточнение вида и принадлежности невыясненных поступлений.</w:t>
      </w:r>
    </w:p>
    <w:p w:rsidR="009A6335" w:rsidRPr="00817AF7" w:rsidRDefault="009A6335" w:rsidP="009A6335">
      <w:pPr>
        <w:shd w:val="clear" w:color="auto" w:fill="FFFFFF"/>
        <w:ind w:firstLine="567"/>
        <w:jc w:val="both"/>
        <w:rPr>
          <w:color w:val="000000"/>
        </w:rPr>
      </w:pPr>
      <w:r w:rsidRPr="00817AF7">
        <w:rPr>
          <w:color w:val="000000"/>
        </w:rPr>
        <w:t>Администрация представляет в Управление Федерального казначейства в электронном виде Реестр администрируемых доходов, по форме, установленной порядком открытия и ведения лицевых счетов территориальными органами Федерального казначейства, утвержденным приказом Федерального казначейства от 29 декабря 2012 года №24н.</w:t>
      </w:r>
    </w:p>
    <w:p w:rsidR="009A6335" w:rsidRPr="00817AF7" w:rsidRDefault="009A6335" w:rsidP="009A6335">
      <w:pPr>
        <w:ind w:firstLine="720"/>
        <w:jc w:val="center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Pr="00817AF7" w:rsidRDefault="009A6335" w:rsidP="009A6335">
      <w:pPr>
        <w:ind w:firstLine="720"/>
        <w:jc w:val="both"/>
        <w:rPr>
          <w:b/>
          <w:bCs/>
          <w:color w:val="000000"/>
        </w:rPr>
      </w:pPr>
      <w:r w:rsidRPr="00817AF7">
        <w:rPr>
          <w:b/>
          <w:bCs/>
          <w:color w:val="000000"/>
        </w:rPr>
        <w:t xml:space="preserve">3. Порядок возврата доходов из бюджета </w:t>
      </w:r>
      <w:r>
        <w:rPr>
          <w:b/>
          <w:bCs/>
          <w:color w:val="000000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9A6335" w:rsidRPr="00817AF7" w:rsidRDefault="009A6335" w:rsidP="009A6335">
      <w:pPr>
        <w:ind w:firstLine="540"/>
        <w:jc w:val="center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Default="009A6335" w:rsidP="009A6335">
      <w:pPr>
        <w:ind w:firstLine="540"/>
        <w:jc w:val="both"/>
        <w:rPr>
          <w:color w:val="000000"/>
        </w:rPr>
      </w:pPr>
      <w:r w:rsidRPr="00817AF7">
        <w:rPr>
          <w:color w:val="000000"/>
        </w:rPr>
        <w:t xml:space="preserve">Возврат излишне уплаченных (взысканных) платежей доходов из бюджета </w:t>
      </w:r>
      <w:r>
        <w:rPr>
          <w:color w:val="000000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</w:rPr>
        <w:t xml:space="preserve"> </w:t>
      </w:r>
      <w:r w:rsidRPr="00817AF7">
        <w:rPr>
          <w:color w:val="000000"/>
        </w:rPr>
        <w:t>осуществляется на основании приказа Министерства финансов Российской Федерации от 27 сентября 2021 года №137н.</w:t>
      </w:r>
    </w:p>
    <w:p w:rsidR="009A6335" w:rsidRPr="00817AF7" w:rsidRDefault="009A6335" w:rsidP="009A6335">
      <w:pPr>
        <w:ind w:firstLine="540"/>
        <w:jc w:val="both"/>
        <w:rPr>
          <w:color w:val="000000"/>
        </w:rPr>
      </w:pPr>
      <w:r w:rsidRPr="00FA31B5">
        <w:rPr>
          <w:color w:val="000000"/>
        </w:rPr>
        <w:t>Перечень</w:t>
      </w:r>
      <w:r>
        <w:rPr>
          <w:color w:val="000000"/>
        </w:rPr>
        <w:t xml:space="preserve"> </w:t>
      </w:r>
      <w:r w:rsidRPr="00FA31B5">
        <w:rPr>
          <w:color w:val="000000"/>
        </w:rPr>
        <w:t>необходимых документов для проведения возврата излишне уплаченной суммы платежа в бюджет</w:t>
      </w:r>
      <w:r>
        <w:rPr>
          <w:color w:val="000000"/>
        </w:rPr>
        <w:t xml:space="preserve"> согласно приложению 1, 2.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 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b/>
          <w:bCs/>
          <w:color w:val="000000"/>
        </w:rPr>
        <w:t>4. Порядок уточнения невыясненных поступлений.</w:t>
      </w:r>
    </w:p>
    <w:p w:rsidR="009A6335" w:rsidRPr="00817AF7" w:rsidRDefault="009A6335" w:rsidP="009A6335">
      <w:pPr>
        <w:ind w:firstLine="720"/>
        <w:jc w:val="center"/>
        <w:rPr>
          <w:color w:val="000000"/>
        </w:rPr>
      </w:pPr>
      <w:r w:rsidRPr="00817AF7">
        <w:rPr>
          <w:b/>
          <w:bCs/>
          <w:color w:val="000000"/>
        </w:rPr>
        <w:lastRenderedPageBreak/>
        <w:t> </w:t>
      </w:r>
    </w:p>
    <w:p w:rsidR="009A6335" w:rsidRPr="00817AF7" w:rsidRDefault="009A6335" w:rsidP="009A6335">
      <w:pPr>
        <w:shd w:val="clear" w:color="auto" w:fill="FFFFFF"/>
        <w:ind w:firstLine="720"/>
        <w:jc w:val="both"/>
        <w:rPr>
          <w:color w:val="000000"/>
        </w:rPr>
      </w:pPr>
      <w:r w:rsidRPr="00817AF7">
        <w:rPr>
          <w:color w:val="000000"/>
        </w:rPr>
        <w:t>В течение следующего рабочего дня, после получения из Управления Федерального казначейства в электронном виде выписки из сводного реестра поступлений и выбытий средств бюджета, исполнитель в течение 10 рабочих дней:</w:t>
      </w:r>
    </w:p>
    <w:p w:rsidR="009A6335" w:rsidRPr="00817AF7" w:rsidRDefault="009A6335" w:rsidP="009A6335">
      <w:pPr>
        <w:shd w:val="clear" w:color="auto" w:fill="FFFFFF"/>
        <w:ind w:firstLine="720"/>
        <w:jc w:val="both"/>
        <w:rPr>
          <w:color w:val="000000"/>
        </w:rPr>
      </w:pPr>
      <w:r w:rsidRPr="00817AF7">
        <w:rPr>
          <w:color w:val="000000"/>
        </w:rPr>
        <w:t>а) уточняет реквизиты платежного документа на перечисление платежей в бюджет, отнесенных к невыясненным поступлениям;</w:t>
      </w:r>
    </w:p>
    <w:p w:rsidR="009A6335" w:rsidRPr="00817AF7" w:rsidRDefault="009A6335" w:rsidP="009A6335">
      <w:pPr>
        <w:shd w:val="clear" w:color="auto" w:fill="FFFFFF"/>
        <w:ind w:firstLine="720"/>
        <w:jc w:val="both"/>
        <w:rPr>
          <w:color w:val="000000"/>
        </w:rPr>
      </w:pPr>
      <w:r w:rsidRPr="00817AF7">
        <w:rPr>
          <w:color w:val="000000"/>
        </w:rPr>
        <w:t>б) оформляет уведомление об уточнении вида и принадлежности поступлений (далее – уведомление) по форме, установленной Порядком кассового обслуживания исполнения федерального бюджета, бюджетов субъектов Российской Федерации и местных бюджетов утвержденной приказом Федерального казначейства от 10 октября 2008 года №8н;</w:t>
      </w:r>
    </w:p>
    <w:p w:rsidR="009A6335" w:rsidRPr="00817AF7" w:rsidRDefault="009A6335" w:rsidP="009A6335">
      <w:pPr>
        <w:shd w:val="clear" w:color="auto" w:fill="FFFFFF"/>
        <w:ind w:firstLine="720"/>
        <w:jc w:val="both"/>
        <w:rPr>
          <w:color w:val="000000"/>
        </w:rPr>
      </w:pPr>
      <w:r w:rsidRPr="00817AF7">
        <w:rPr>
          <w:color w:val="000000"/>
        </w:rPr>
        <w:t xml:space="preserve">в) направляет оформленное на бумажном носителе уведомление на утверждение главе </w:t>
      </w:r>
      <w:r>
        <w:rPr>
          <w:color w:val="000000"/>
        </w:rPr>
        <w:t>администрации</w:t>
      </w:r>
      <w:r w:rsidRPr="00817AF7">
        <w:rPr>
          <w:color w:val="000000"/>
        </w:rPr>
        <w:t>, а в его отсутствие – управляющему делами;</w:t>
      </w:r>
    </w:p>
    <w:p w:rsidR="009A6335" w:rsidRPr="00817AF7" w:rsidRDefault="009A6335" w:rsidP="009A6335">
      <w:pPr>
        <w:shd w:val="clear" w:color="auto" w:fill="FFFFFF"/>
        <w:ind w:firstLine="720"/>
        <w:jc w:val="both"/>
        <w:rPr>
          <w:color w:val="000000"/>
        </w:rPr>
      </w:pPr>
      <w:r w:rsidRPr="00817AF7">
        <w:rPr>
          <w:color w:val="000000"/>
        </w:rPr>
        <w:t>г) исполнитель по системе электронного документооборота направляет уведомление в Управление Федерального казначейства.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Контроль за исполнением уведомлений, направленных в Управление Федерального казначейства, возлагается на исполнителя</w:t>
      </w:r>
      <w:r w:rsidRPr="00817AF7">
        <w:rPr>
          <w:i/>
          <w:iCs/>
          <w:color w:val="000000"/>
        </w:rPr>
        <w:t>.</w:t>
      </w:r>
    </w:p>
    <w:p w:rsidR="009A6335" w:rsidRPr="00817AF7" w:rsidRDefault="009A6335" w:rsidP="009A6335">
      <w:pPr>
        <w:ind w:firstLine="708"/>
        <w:jc w:val="both"/>
        <w:rPr>
          <w:color w:val="000000"/>
        </w:rPr>
      </w:pPr>
      <w:r w:rsidRPr="00817AF7">
        <w:rPr>
          <w:color w:val="000000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разделом.</w:t>
      </w:r>
    </w:p>
    <w:p w:rsidR="009A6335" w:rsidRPr="00817AF7" w:rsidRDefault="009A6335" w:rsidP="009A6335">
      <w:pPr>
        <w:ind w:firstLine="708"/>
        <w:jc w:val="both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Pr="00817AF7" w:rsidRDefault="009A6335" w:rsidP="009A6335">
      <w:pPr>
        <w:ind w:firstLine="708"/>
        <w:jc w:val="both"/>
        <w:rPr>
          <w:color w:val="000000"/>
        </w:rPr>
      </w:pPr>
      <w:r w:rsidRPr="00817AF7">
        <w:rPr>
          <w:b/>
          <w:bCs/>
          <w:color w:val="000000"/>
        </w:rPr>
        <w:t>5.Заключительные положения.</w:t>
      </w:r>
    </w:p>
    <w:p w:rsidR="009A6335" w:rsidRPr="00817AF7" w:rsidRDefault="009A6335" w:rsidP="009A6335">
      <w:pPr>
        <w:ind w:firstLine="708"/>
        <w:jc w:val="center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Администрация ежемесячно до 20 числа месяца, следующего за отчетным, проводит сверку данных с Управлением Федерального казначейства по поступлениям доходов на балансовый счет</w:t>
      </w:r>
      <w:r>
        <w:rPr>
          <w:color w:val="000000"/>
        </w:rPr>
        <w:t>.</w:t>
      </w:r>
      <w:r w:rsidRPr="00817AF7">
        <w:rPr>
          <w:color w:val="000000"/>
        </w:rPr>
        <w:t xml:space="preserve"> </w:t>
      </w:r>
    </w:p>
    <w:p w:rsidR="009A6335" w:rsidRPr="00817AF7" w:rsidRDefault="009A6335" w:rsidP="009A6335">
      <w:pPr>
        <w:ind w:left="6804" w:firstLine="567"/>
        <w:jc w:val="both"/>
        <w:rPr>
          <w:color w:val="000000"/>
        </w:rPr>
      </w:pPr>
      <w:r w:rsidRPr="00817AF7">
        <w:rPr>
          <w:color w:val="000000"/>
        </w:rPr>
        <w:t> </w:t>
      </w:r>
    </w:p>
    <w:p w:rsidR="009A6335" w:rsidRPr="00817AF7" w:rsidRDefault="009A6335" w:rsidP="009A6335">
      <w:pPr>
        <w:ind w:left="6804" w:firstLine="567"/>
        <w:jc w:val="both"/>
        <w:rPr>
          <w:color w:val="000000"/>
        </w:rPr>
      </w:pPr>
      <w:r w:rsidRPr="00817AF7">
        <w:rPr>
          <w:color w:val="000000"/>
        </w:rPr>
        <w:t> </w:t>
      </w: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  <w:r w:rsidRPr="00817AF7">
        <w:rPr>
          <w:color w:val="000000"/>
        </w:rPr>
        <w:t> </w:t>
      </w: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Default="009A6335" w:rsidP="009A6335">
      <w:pPr>
        <w:ind w:left="6804" w:firstLine="567"/>
        <w:jc w:val="both"/>
        <w:rPr>
          <w:color w:val="000000"/>
        </w:rPr>
      </w:pPr>
    </w:p>
    <w:p w:rsidR="009A6335" w:rsidRPr="00817AF7" w:rsidRDefault="009A6335" w:rsidP="009A6335">
      <w:pPr>
        <w:ind w:left="6804" w:firstLine="567"/>
        <w:jc w:val="both"/>
        <w:rPr>
          <w:color w:val="000000"/>
        </w:rPr>
      </w:pPr>
    </w:p>
    <w:p w:rsidR="009A6335" w:rsidRPr="009A6335" w:rsidRDefault="009A6335" w:rsidP="009A6335">
      <w:pPr>
        <w:ind w:left="6804" w:firstLine="567"/>
        <w:jc w:val="right"/>
        <w:rPr>
          <w:bCs/>
          <w:color w:val="000000"/>
          <w:sz w:val="20"/>
          <w:szCs w:val="20"/>
        </w:rPr>
      </w:pPr>
      <w:r w:rsidRPr="009A6335">
        <w:rPr>
          <w:bCs/>
          <w:color w:val="000000"/>
          <w:sz w:val="20"/>
          <w:szCs w:val="20"/>
        </w:rPr>
        <w:t>Приложение 1</w:t>
      </w:r>
    </w:p>
    <w:p w:rsidR="009A6335" w:rsidRDefault="009A6335" w:rsidP="009A6335">
      <w:pPr>
        <w:ind w:left="6804" w:firstLine="567"/>
        <w:jc w:val="right"/>
        <w:rPr>
          <w:b/>
          <w:bCs/>
          <w:color w:val="000000"/>
          <w:sz w:val="16"/>
          <w:szCs w:val="16"/>
        </w:rPr>
      </w:pPr>
    </w:p>
    <w:p w:rsidR="009A6335" w:rsidRPr="00817AF7" w:rsidRDefault="009A6335" w:rsidP="009A6335">
      <w:pPr>
        <w:ind w:left="6804" w:firstLine="567"/>
        <w:jc w:val="right"/>
        <w:rPr>
          <w:color w:val="000000"/>
          <w:sz w:val="16"/>
          <w:szCs w:val="16"/>
        </w:rPr>
      </w:pPr>
    </w:p>
    <w:p w:rsidR="009A6335" w:rsidRPr="00817AF7" w:rsidRDefault="009A6335" w:rsidP="009A6335">
      <w:pPr>
        <w:ind w:firstLine="567"/>
        <w:jc w:val="center"/>
        <w:rPr>
          <w:b/>
          <w:bCs/>
          <w:color w:val="000000"/>
        </w:rPr>
      </w:pPr>
      <w:r w:rsidRPr="00817AF7">
        <w:rPr>
          <w:b/>
          <w:bCs/>
          <w:color w:val="000000"/>
        </w:rPr>
        <w:t> Перечень</w:t>
      </w:r>
    </w:p>
    <w:p w:rsidR="009A6335" w:rsidRPr="00817AF7" w:rsidRDefault="009A6335" w:rsidP="009A6335">
      <w:pPr>
        <w:ind w:firstLine="567"/>
        <w:jc w:val="center"/>
        <w:rPr>
          <w:b/>
          <w:bCs/>
          <w:color w:val="000000"/>
        </w:rPr>
      </w:pPr>
      <w:r w:rsidRPr="00817AF7">
        <w:rPr>
          <w:b/>
          <w:bCs/>
          <w:color w:val="000000"/>
        </w:rPr>
        <w:t>необходимых документов для проведения возврата излишне уплаченной суммы платежа в бюджет</w:t>
      </w:r>
    </w:p>
    <w:p w:rsidR="009A6335" w:rsidRPr="00817AF7" w:rsidRDefault="009A6335" w:rsidP="009A6335">
      <w:pPr>
        <w:ind w:firstLine="567"/>
        <w:jc w:val="center"/>
        <w:rPr>
          <w:color w:val="000000"/>
        </w:rPr>
      </w:pPr>
      <w:r w:rsidRPr="00817AF7">
        <w:rPr>
          <w:color w:val="000000"/>
        </w:rPr>
        <w:t> </w:t>
      </w:r>
    </w:p>
    <w:p w:rsidR="009A6335" w:rsidRPr="009A6335" w:rsidRDefault="009A6335" w:rsidP="009A6335">
      <w:pPr>
        <w:ind w:firstLine="720"/>
        <w:jc w:val="both"/>
        <w:rPr>
          <w:b/>
          <w:color w:val="000000"/>
        </w:rPr>
      </w:pPr>
      <w:r w:rsidRPr="009A6335">
        <w:rPr>
          <w:b/>
          <w:color w:val="000000"/>
        </w:rPr>
        <w:t>Для физических лиц:             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1.Заявление физического лица с просьбой о возврате денежных средств с указанием следующей информации: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- полное имя, отчество и фамилия физического лица;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- домашний адрес, телефон;             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- паспортные данные: номер, серия, кем и когда выдан;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- социальный номер (ИНН);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- лицевой счет плательщика, открытый в кредитном учреждении (куда следует зачислить возвращаемые денежные средства);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- сумму возврата прописью и цифрами (в руб., коп.).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2. Подлинный платежный документ об уплате денежных средств в бюджет в случае, если указанные платежи подлежат возврату в полном размере, а в случае, если они подлежат возврату частично, - копию указанного платежного документа, заверенную в установленном законодательством порядке.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 бюджет, иные документы).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9A6335">
        <w:rPr>
          <w:b/>
          <w:color w:val="000000"/>
        </w:rPr>
        <w:t>Для юридических лиц</w:t>
      </w:r>
      <w:r w:rsidRPr="00817AF7">
        <w:rPr>
          <w:color w:val="000000"/>
        </w:rPr>
        <w:t>: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1. Заявление юридического лица с просьбой о возврате денежных средств с указанием следующей информации: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- полное наименование юридического лица;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- почтовый адрес юридического лица, телефон;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- ИНН (идентификационный номер налогоплательщика) и КПП (код причины постановки на учет) юридического лица;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- номер расчетного счета, реквизиты кредитного учреждения, где открыт расчетный счет: наименование кредитного учреждения, корреспондентский счет, БИК;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- сумму возврата прописью и цифрами (в руб., коп.).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2.              Платежное поручение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color w:val="000000"/>
        </w:rPr>
        <w:t>3.              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Default="009A6335" w:rsidP="009A6335">
      <w:pPr>
        <w:ind w:firstLine="720"/>
        <w:jc w:val="both"/>
        <w:rPr>
          <w:b/>
          <w:bCs/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Default="009A6335" w:rsidP="009A6335">
      <w:pPr>
        <w:ind w:firstLine="720"/>
        <w:jc w:val="both"/>
        <w:rPr>
          <w:b/>
          <w:bCs/>
          <w:color w:val="000000"/>
        </w:rPr>
      </w:pPr>
    </w:p>
    <w:p w:rsidR="009A6335" w:rsidRDefault="009A6335" w:rsidP="009A6335">
      <w:pPr>
        <w:ind w:firstLine="720"/>
        <w:jc w:val="both"/>
        <w:rPr>
          <w:b/>
          <w:bCs/>
          <w:color w:val="000000"/>
        </w:rPr>
      </w:pPr>
    </w:p>
    <w:p w:rsidR="009A6335" w:rsidRDefault="009A6335" w:rsidP="009A6335">
      <w:pPr>
        <w:ind w:firstLine="720"/>
        <w:jc w:val="both"/>
        <w:rPr>
          <w:b/>
          <w:bCs/>
          <w:color w:val="000000"/>
        </w:rPr>
      </w:pPr>
    </w:p>
    <w:p w:rsidR="009A6335" w:rsidRDefault="009A6335" w:rsidP="009A6335">
      <w:pPr>
        <w:ind w:firstLine="720"/>
        <w:jc w:val="both"/>
        <w:rPr>
          <w:b/>
          <w:bCs/>
          <w:color w:val="000000"/>
        </w:rPr>
      </w:pPr>
    </w:p>
    <w:p w:rsidR="009A6335" w:rsidRPr="00817AF7" w:rsidRDefault="009A6335" w:rsidP="009A6335">
      <w:pPr>
        <w:ind w:firstLine="720"/>
        <w:jc w:val="both"/>
        <w:rPr>
          <w:color w:val="000000"/>
        </w:rPr>
      </w:pPr>
    </w:p>
    <w:p w:rsidR="009A6335" w:rsidRPr="00817AF7" w:rsidRDefault="009A6335" w:rsidP="009A6335">
      <w:pPr>
        <w:ind w:firstLine="720"/>
        <w:jc w:val="both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Default="009A6335" w:rsidP="009A6335">
      <w:pPr>
        <w:ind w:left="4320" w:firstLine="567"/>
        <w:jc w:val="both"/>
        <w:rPr>
          <w:b/>
          <w:bCs/>
          <w:color w:val="000000"/>
          <w:sz w:val="32"/>
          <w:szCs w:val="32"/>
        </w:rPr>
      </w:pPr>
    </w:p>
    <w:p w:rsidR="009A6335" w:rsidRDefault="009A6335" w:rsidP="009A6335">
      <w:pPr>
        <w:ind w:left="4320" w:firstLine="567"/>
        <w:jc w:val="both"/>
        <w:rPr>
          <w:b/>
          <w:bCs/>
          <w:color w:val="000000"/>
          <w:sz w:val="32"/>
          <w:szCs w:val="32"/>
        </w:rPr>
      </w:pPr>
    </w:p>
    <w:p w:rsidR="009A6335" w:rsidRPr="00817AF7" w:rsidRDefault="009A6335" w:rsidP="009A6335">
      <w:pPr>
        <w:ind w:left="4320" w:firstLine="567"/>
        <w:jc w:val="both"/>
        <w:rPr>
          <w:color w:val="000000"/>
        </w:rPr>
      </w:pPr>
      <w:r w:rsidRPr="00817AF7">
        <w:rPr>
          <w:color w:val="000000"/>
        </w:rPr>
        <w:t> </w:t>
      </w:r>
    </w:p>
    <w:p w:rsidR="009A6335" w:rsidRPr="00817AF7" w:rsidRDefault="009A6335" w:rsidP="009A6335">
      <w:pPr>
        <w:ind w:firstLine="567"/>
        <w:jc w:val="center"/>
        <w:rPr>
          <w:color w:val="000000"/>
        </w:rPr>
      </w:pPr>
      <w:r w:rsidRPr="00817AF7">
        <w:rPr>
          <w:color w:val="000000"/>
        </w:rPr>
        <w:lastRenderedPageBreak/>
        <w:t>ЗАКЛЮЧЕНИЕ</w:t>
      </w:r>
    </w:p>
    <w:p w:rsidR="009A6335" w:rsidRPr="00817AF7" w:rsidRDefault="009A6335" w:rsidP="009A6335">
      <w:pPr>
        <w:ind w:firstLine="567"/>
        <w:jc w:val="center"/>
        <w:rPr>
          <w:color w:val="000000"/>
        </w:rPr>
      </w:pPr>
      <w:r w:rsidRPr="00817AF7">
        <w:rPr>
          <w:color w:val="000000"/>
        </w:rPr>
        <w:t>администратора доходов бюджета</w:t>
      </w:r>
    </w:p>
    <w:p w:rsidR="009A6335" w:rsidRPr="00817AF7" w:rsidRDefault="009A6335" w:rsidP="009A6335">
      <w:pPr>
        <w:ind w:firstLine="567"/>
        <w:jc w:val="center"/>
        <w:rPr>
          <w:color w:val="000000"/>
        </w:rPr>
      </w:pPr>
      <w:r w:rsidRPr="00817AF7">
        <w:rPr>
          <w:color w:val="000000"/>
        </w:rPr>
        <w:t>о возврате излишне уплаченной суммы платежа</w:t>
      </w:r>
    </w:p>
    <w:p w:rsidR="009A6335" w:rsidRPr="00817AF7" w:rsidRDefault="009A6335" w:rsidP="009A6335">
      <w:pPr>
        <w:ind w:firstLine="567"/>
        <w:jc w:val="center"/>
        <w:rPr>
          <w:color w:val="000000"/>
        </w:rPr>
      </w:pPr>
      <w:r w:rsidRPr="00817AF7">
        <w:rPr>
          <w:color w:val="000000"/>
        </w:rPr>
        <w:t>«____» ____________20__ года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>Администратор доходов бюджета </w:t>
      </w:r>
      <w:r w:rsidRPr="00817AF7">
        <w:rPr>
          <w:color w:val="000000"/>
        </w:rPr>
        <w:softHyphen/>
      </w:r>
      <w:r w:rsidRPr="00817AF7">
        <w:rPr>
          <w:color w:val="000000"/>
        </w:rPr>
        <w:softHyphen/>
        <w:t>________________</w:t>
      </w:r>
      <w:r>
        <w:rPr>
          <w:color w:val="000000"/>
        </w:rPr>
        <w:t>_____________________________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>Плательщик___________________________________</w:t>
      </w:r>
      <w:r>
        <w:rPr>
          <w:color w:val="000000"/>
        </w:rPr>
        <w:t>_______________________________</w:t>
      </w:r>
    </w:p>
    <w:p w:rsidR="009A6335" w:rsidRPr="00817AF7" w:rsidRDefault="009A6335" w:rsidP="009A6335">
      <w:pPr>
        <w:ind w:firstLine="567"/>
        <w:jc w:val="center"/>
        <w:rPr>
          <w:color w:val="000000"/>
        </w:rPr>
      </w:pPr>
      <w:r w:rsidRPr="00817AF7">
        <w:rPr>
          <w:color w:val="000000"/>
        </w:rPr>
        <w:t xml:space="preserve">(наименование учреждения, </w:t>
      </w:r>
      <w:proofErr w:type="gramStart"/>
      <w:r w:rsidRPr="00817AF7">
        <w:rPr>
          <w:color w:val="000000"/>
        </w:rPr>
        <w:t>организации)/</w:t>
      </w:r>
      <w:proofErr w:type="gramEnd"/>
      <w:r w:rsidRPr="00817AF7">
        <w:rPr>
          <w:color w:val="000000"/>
        </w:rPr>
        <w:t xml:space="preserve"> (фамилия, имя, отчество физического лица)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>ИНН плательщика _______________________                                                                     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>КПП плательщика ________________________                                                                     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>
        <w:rPr>
          <w:color w:val="000000"/>
        </w:rPr>
        <w:t>Паспортные данные плательщика</w:t>
      </w:r>
      <w:r w:rsidRPr="00817AF7">
        <w:rPr>
          <w:color w:val="000000"/>
        </w:rPr>
        <w:t>_________________</w:t>
      </w:r>
      <w:r>
        <w:rPr>
          <w:color w:val="000000"/>
        </w:rPr>
        <w:t>_______________________________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>(номер и серия паспорта, кем и когда выдан)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>______________________________________________</w:t>
      </w:r>
      <w:r>
        <w:rPr>
          <w:color w:val="000000"/>
        </w:rPr>
        <w:t>______________________________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 в бюджет в размере ______________________________________________________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 xml:space="preserve">(сумма </w:t>
      </w:r>
      <w:proofErr w:type="gramStart"/>
      <w:r w:rsidRPr="00817AF7">
        <w:rPr>
          <w:color w:val="000000"/>
        </w:rPr>
        <w:t>прописью)_</w:t>
      </w:r>
      <w:proofErr w:type="gramEnd"/>
      <w:r w:rsidRPr="00817AF7">
        <w:rPr>
          <w:color w:val="000000"/>
        </w:rPr>
        <w:t>______________</w:t>
      </w:r>
      <w:r>
        <w:rPr>
          <w:color w:val="000000"/>
        </w:rPr>
        <w:t>____________________________</w:t>
      </w:r>
      <w:r w:rsidRPr="00817AF7">
        <w:rPr>
          <w:color w:val="000000"/>
        </w:rPr>
        <w:t>рублей_____ копеек.                                                                                                 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 xml:space="preserve">По результатам проверки, проведенной </w:t>
      </w:r>
      <w:r>
        <w:rPr>
          <w:color w:val="000000"/>
        </w:rPr>
        <w:t xml:space="preserve">  </w:t>
      </w:r>
      <w:r w:rsidRPr="00817AF7">
        <w:rPr>
          <w:color w:val="000000"/>
        </w:rPr>
        <w:t>______________________________________________________________________________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>(наименование отдела)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>принято решение о возврате плательщику указанной суммы.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>                           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b/>
          <w:bCs/>
          <w:color w:val="000000"/>
        </w:rPr>
        <w:t> 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>Руководитель               _____________ _______________________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>(подпись) (Ф.И.О.)                           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>                                                       </w:t>
      </w:r>
    </w:p>
    <w:p w:rsidR="009A6335" w:rsidRPr="00817AF7" w:rsidRDefault="009A6335" w:rsidP="009A6335">
      <w:pPr>
        <w:ind w:firstLine="567"/>
        <w:jc w:val="both"/>
        <w:rPr>
          <w:color w:val="000000"/>
        </w:rPr>
      </w:pPr>
      <w:r w:rsidRPr="00817AF7">
        <w:rPr>
          <w:color w:val="000000"/>
        </w:rPr>
        <w:t>Главный бухгалтер                             _____________ _______________________             </w:t>
      </w:r>
    </w:p>
    <w:p w:rsidR="009A6335" w:rsidRPr="00817AF7" w:rsidRDefault="009A6335" w:rsidP="009A6335">
      <w:pPr>
        <w:ind w:firstLine="567"/>
        <w:jc w:val="center"/>
        <w:rPr>
          <w:color w:val="000000"/>
        </w:rPr>
      </w:pPr>
      <w:r w:rsidRPr="00817AF7">
        <w:rPr>
          <w:color w:val="000000"/>
        </w:rPr>
        <w:t>(подпись) (Ф.И.О.)</w:t>
      </w:r>
    </w:p>
    <w:p w:rsidR="009A6335" w:rsidRPr="00817AF7" w:rsidRDefault="009A6335" w:rsidP="009A6335">
      <w:pPr>
        <w:rPr>
          <w:rFonts w:eastAsia="Calibri"/>
          <w:lang w:eastAsia="en-US"/>
        </w:rPr>
      </w:pPr>
    </w:p>
    <w:p w:rsidR="009A6335" w:rsidRPr="00590850" w:rsidRDefault="009A6335" w:rsidP="009A6335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B56233" w:rsidRDefault="00B56233" w:rsidP="00B56233">
      <w:pPr>
        <w:autoSpaceDE w:val="0"/>
        <w:autoSpaceDN w:val="0"/>
        <w:adjustRightInd w:val="0"/>
        <w:spacing w:line="240" w:lineRule="exact"/>
      </w:pPr>
    </w:p>
    <w:p w:rsidR="009C6C33" w:rsidRPr="009A6335" w:rsidRDefault="009C6C33" w:rsidP="009A6335">
      <w:pPr>
        <w:autoSpaceDE w:val="0"/>
        <w:autoSpaceDN w:val="0"/>
        <w:adjustRightInd w:val="0"/>
        <w:spacing w:line="240" w:lineRule="exact"/>
        <w:rPr>
          <w:rFonts w:cs="Calibri"/>
          <w:b/>
          <w:lang w:eastAsia="ar-SA"/>
        </w:rPr>
      </w:pPr>
    </w:p>
    <w:sectPr w:rsidR="009C6C33" w:rsidRPr="009A6335" w:rsidSect="00B56233">
      <w:footerReference w:type="even" r:id="rId11"/>
      <w:footerReference w:type="default" r:id="rId12"/>
      <w:pgSz w:w="11906" w:h="16838"/>
      <w:pgMar w:top="568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9F" w:rsidRDefault="00671D9F">
      <w:r>
        <w:separator/>
      </w:r>
    </w:p>
  </w:endnote>
  <w:endnote w:type="continuationSeparator" w:id="0">
    <w:p w:rsidR="00671D9F" w:rsidRDefault="0067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A3" w:rsidRDefault="009C6C33" w:rsidP="00D204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04A3" w:rsidRDefault="00671D9F" w:rsidP="00D204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A3" w:rsidRPr="00D204A3" w:rsidRDefault="009C6C33" w:rsidP="00D204A3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D204A3">
      <w:rPr>
        <w:rStyle w:val="a9"/>
        <w:rFonts w:ascii="Times New Roman" w:hAnsi="Times New Roman" w:cs="Times New Roman"/>
      </w:rPr>
      <w:fldChar w:fldCharType="begin"/>
    </w:r>
    <w:r w:rsidRPr="00D204A3">
      <w:rPr>
        <w:rStyle w:val="a9"/>
        <w:rFonts w:ascii="Times New Roman" w:hAnsi="Times New Roman" w:cs="Times New Roman"/>
      </w:rPr>
      <w:instrText xml:space="preserve">PAGE  </w:instrText>
    </w:r>
    <w:r w:rsidRPr="00D204A3">
      <w:rPr>
        <w:rStyle w:val="a9"/>
        <w:rFonts w:ascii="Times New Roman" w:hAnsi="Times New Roman" w:cs="Times New Roman"/>
      </w:rPr>
      <w:fldChar w:fldCharType="separate"/>
    </w:r>
    <w:r w:rsidR="009A6335">
      <w:rPr>
        <w:rStyle w:val="a9"/>
        <w:rFonts w:ascii="Times New Roman" w:hAnsi="Times New Roman" w:cs="Times New Roman"/>
        <w:noProof/>
      </w:rPr>
      <w:t>2</w:t>
    </w:r>
    <w:r w:rsidRPr="00D204A3">
      <w:rPr>
        <w:rStyle w:val="a9"/>
        <w:rFonts w:ascii="Times New Roman" w:hAnsi="Times New Roman" w:cs="Times New Roman"/>
      </w:rPr>
      <w:fldChar w:fldCharType="end"/>
    </w:r>
  </w:p>
  <w:p w:rsidR="00D204A3" w:rsidRDefault="00671D9F" w:rsidP="00D204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9F" w:rsidRDefault="00671D9F">
      <w:r>
        <w:separator/>
      </w:r>
    </w:p>
  </w:footnote>
  <w:footnote w:type="continuationSeparator" w:id="0">
    <w:p w:rsidR="00671D9F" w:rsidRDefault="0067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1BD"/>
    <w:multiLevelType w:val="hybridMultilevel"/>
    <w:tmpl w:val="74AEDA1C"/>
    <w:lvl w:ilvl="0" w:tplc="8426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DD49DA"/>
    <w:multiLevelType w:val="hybridMultilevel"/>
    <w:tmpl w:val="096E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100DBC"/>
    <w:multiLevelType w:val="multilevel"/>
    <w:tmpl w:val="D8303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9C6AFE"/>
    <w:multiLevelType w:val="hybridMultilevel"/>
    <w:tmpl w:val="C08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F"/>
    <w:rsid w:val="0000782D"/>
    <w:rsid w:val="000105E1"/>
    <w:rsid w:val="00012758"/>
    <w:rsid w:val="0005152B"/>
    <w:rsid w:val="00076077"/>
    <w:rsid w:val="000C41F5"/>
    <w:rsid w:val="000D755F"/>
    <w:rsid w:val="0011192B"/>
    <w:rsid w:val="001872CF"/>
    <w:rsid w:val="001A2ED0"/>
    <w:rsid w:val="001F1A61"/>
    <w:rsid w:val="00232438"/>
    <w:rsid w:val="002452B5"/>
    <w:rsid w:val="00277C8A"/>
    <w:rsid w:val="002A0954"/>
    <w:rsid w:val="002D1DE7"/>
    <w:rsid w:val="00321F21"/>
    <w:rsid w:val="00330216"/>
    <w:rsid w:val="003871E9"/>
    <w:rsid w:val="004E3EA1"/>
    <w:rsid w:val="005305C2"/>
    <w:rsid w:val="00530820"/>
    <w:rsid w:val="005910F2"/>
    <w:rsid w:val="005924A8"/>
    <w:rsid w:val="005A2C3A"/>
    <w:rsid w:val="005B12E9"/>
    <w:rsid w:val="00671D9F"/>
    <w:rsid w:val="006A381D"/>
    <w:rsid w:val="006D1620"/>
    <w:rsid w:val="006F47BA"/>
    <w:rsid w:val="007213BA"/>
    <w:rsid w:val="0076269E"/>
    <w:rsid w:val="007646CB"/>
    <w:rsid w:val="00766258"/>
    <w:rsid w:val="00854390"/>
    <w:rsid w:val="008D3D38"/>
    <w:rsid w:val="008D527E"/>
    <w:rsid w:val="009066FD"/>
    <w:rsid w:val="009122CA"/>
    <w:rsid w:val="009725C3"/>
    <w:rsid w:val="009A6335"/>
    <w:rsid w:val="009B275E"/>
    <w:rsid w:val="009B455B"/>
    <w:rsid w:val="009B6389"/>
    <w:rsid w:val="009C6C33"/>
    <w:rsid w:val="009D71AF"/>
    <w:rsid w:val="00A62DB1"/>
    <w:rsid w:val="00A93338"/>
    <w:rsid w:val="00AD6BB3"/>
    <w:rsid w:val="00AF677E"/>
    <w:rsid w:val="00B1082D"/>
    <w:rsid w:val="00B56233"/>
    <w:rsid w:val="00B57A79"/>
    <w:rsid w:val="00B75586"/>
    <w:rsid w:val="00BA21BC"/>
    <w:rsid w:val="00C25102"/>
    <w:rsid w:val="00C44A5F"/>
    <w:rsid w:val="00C755EE"/>
    <w:rsid w:val="00CB50ED"/>
    <w:rsid w:val="00D148FC"/>
    <w:rsid w:val="00D51FB4"/>
    <w:rsid w:val="00D8027E"/>
    <w:rsid w:val="00E01434"/>
    <w:rsid w:val="00E87563"/>
    <w:rsid w:val="00FD6AC7"/>
    <w:rsid w:val="00FE590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0EFCBE-4CB1-4696-A5BB-BCC0B4DF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F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D1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CB"/>
    <w:rPr>
      <w:sz w:val="0"/>
      <w:szCs w:val="0"/>
    </w:rPr>
  </w:style>
  <w:style w:type="character" w:customStyle="1" w:styleId="a6">
    <w:name w:val="Основной текст_"/>
    <w:link w:val="2"/>
    <w:rsid w:val="009C6C33"/>
    <w:rPr>
      <w:shd w:val="clear" w:color="auto" w:fill="FFFFFF"/>
    </w:rPr>
  </w:style>
  <w:style w:type="character" w:customStyle="1" w:styleId="1">
    <w:name w:val="Заголовок №1_"/>
    <w:link w:val="10"/>
    <w:rsid w:val="009C6C33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9C6C33"/>
    <w:pPr>
      <w:widowControl w:val="0"/>
      <w:shd w:val="clear" w:color="auto" w:fill="FFFFFF"/>
      <w:spacing w:after="780" w:line="274" w:lineRule="exact"/>
    </w:pPr>
    <w:rPr>
      <w:sz w:val="22"/>
      <w:szCs w:val="22"/>
    </w:rPr>
  </w:style>
  <w:style w:type="paragraph" w:customStyle="1" w:styleId="10">
    <w:name w:val="Заголовок №1"/>
    <w:basedOn w:val="a"/>
    <w:link w:val="1"/>
    <w:rsid w:val="009C6C33"/>
    <w:pPr>
      <w:widowControl w:val="0"/>
      <w:shd w:val="clear" w:color="auto" w:fill="FFFFFF"/>
      <w:spacing w:before="780" w:after="780" w:line="307" w:lineRule="exact"/>
      <w:outlineLvl w:val="0"/>
    </w:pPr>
    <w:rPr>
      <w:b/>
      <w:bCs/>
      <w:sz w:val="26"/>
      <w:szCs w:val="26"/>
    </w:rPr>
  </w:style>
  <w:style w:type="character" w:customStyle="1" w:styleId="3">
    <w:name w:val="Заголовок №3_"/>
    <w:link w:val="30"/>
    <w:rsid w:val="009C6C33"/>
    <w:rPr>
      <w:b/>
      <w:bCs/>
      <w:shd w:val="clear" w:color="auto" w:fill="FFFFFF"/>
    </w:rPr>
  </w:style>
  <w:style w:type="character" w:customStyle="1" w:styleId="11">
    <w:name w:val="Основной текст1"/>
    <w:rsid w:val="009C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9C6C33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b/>
      <w:bCs/>
      <w:sz w:val="22"/>
      <w:szCs w:val="22"/>
    </w:rPr>
  </w:style>
  <w:style w:type="paragraph" w:styleId="a7">
    <w:name w:val="footer"/>
    <w:basedOn w:val="a"/>
    <w:link w:val="a8"/>
    <w:rsid w:val="009C6C3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8">
    <w:name w:val="Нижний колонтитул Знак"/>
    <w:basedOn w:val="a0"/>
    <w:link w:val="a7"/>
    <w:rsid w:val="009C6C3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9">
    <w:name w:val="page number"/>
    <w:basedOn w:val="a0"/>
    <w:rsid w:val="009C6C33"/>
  </w:style>
  <w:style w:type="paragraph" w:customStyle="1" w:styleId="Standard">
    <w:name w:val="Standard"/>
    <w:rsid w:val="00B56233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8F21B21C-A408-42C4-B9FE-A939B863C8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A6B1-7062-4516-B6E7-76EF079B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Администратор</cp:lastModifiedBy>
  <cp:revision>4</cp:revision>
  <cp:lastPrinted>2023-06-02T11:18:00Z</cp:lastPrinted>
  <dcterms:created xsi:type="dcterms:W3CDTF">2023-05-22T12:46:00Z</dcterms:created>
  <dcterms:modified xsi:type="dcterms:W3CDTF">2023-06-02T11:19:00Z</dcterms:modified>
</cp:coreProperties>
</file>